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Ind w:w="38" w:type="dxa"/>
        <w:tblLook w:val="04A0" w:firstRow="1" w:lastRow="0" w:firstColumn="1" w:lastColumn="0" w:noHBand="0" w:noVBand="1"/>
      </w:tblPr>
      <w:tblGrid>
        <w:gridCol w:w="1937"/>
        <w:gridCol w:w="7087"/>
      </w:tblGrid>
      <w:tr w:rsidR="00872625" w14:paraId="09685C4C" w14:textId="77777777" w:rsidTr="00872625">
        <w:tc>
          <w:tcPr>
            <w:tcW w:w="1630" w:type="dxa"/>
          </w:tcPr>
          <w:p w14:paraId="089B8F82" w14:textId="103E3DF7" w:rsidR="00872625" w:rsidRPr="00872625" w:rsidRDefault="00872625" w:rsidP="00BB5A3B">
            <w:pPr>
              <w:spacing w:line="360" w:lineRule="auto"/>
              <w:rPr>
                <w:rFonts w:ascii="Arial" w:hAnsi="Arial" w:cs="Arial"/>
                <w:b/>
              </w:rPr>
            </w:pPr>
            <w:r w:rsidRPr="00872625">
              <w:rPr>
                <w:rFonts w:ascii="Arial" w:hAnsi="Arial" w:cs="Arial"/>
                <w:b/>
              </w:rPr>
              <w:t>Baumaßnahme</w:t>
            </w:r>
          </w:p>
        </w:tc>
        <w:tc>
          <w:tcPr>
            <w:tcW w:w="7582" w:type="dxa"/>
          </w:tcPr>
          <w:p w14:paraId="52DD2885" w14:textId="6F750DA7" w:rsidR="00872625" w:rsidRPr="00872625" w:rsidRDefault="006D2AB9" w:rsidP="00BB5A3B">
            <w:pPr>
              <w:spacing w:line="360" w:lineRule="auto"/>
              <w:rPr>
                <w:rFonts w:ascii="Arial" w:hAnsi="Arial" w:cs="Arial"/>
                <w:b/>
              </w:rPr>
            </w:pPr>
            <w:r w:rsidRPr="006D2AB9">
              <w:rPr>
                <w:rFonts w:ascii="Arial" w:hAnsi="Arial" w:cs="Arial"/>
                <w:b/>
                <w:lang w:val="en-US"/>
              </w:rPr>
              <w:t>2104.RA - AKK Hamburg - Aufstockung Reha</w:t>
            </w:r>
          </w:p>
        </w:tc>
      </w:tr>
      <w:tr w:rsidR="00872625" w14:paraId="0B18CD3C" w14:textId="77777777" w:rsidTr="00872625">
        <w:tc>
          <w:tcPr>
            <w:tcW w:w="1630" w:type="dxa"/>
          </w:tcPr>
          <w:p w14:paraId="03A98B42" w14:textId="05E854E7" w:rsidR="00872625" w:rsidRPr="00872625" w:rsidRDefault="00872625" w:rsidP="00BB5A3B">
            <w:pPr>
              <w:spacing w:line="360" w:lineRule="auto"/>
              <w:rPr>
                <w:rFonts w:ascii="Arial" w:hAnsi="Arial" w:cs="Arial"/>
                <w:b/>
              </w:rPr>
            </w:pPr>
            <w:r w:rsidRPr="00872625">
              <w:rPr>
                <w:rFonts w:ascii="Arial" w:hAnsi="Arial" w:cs="Arial"/>
                <w:b/>
              </w:rPr>
              <w:t>Leistung</w:t>
            </w:r>
          </w:p>
        </w:tc>
        <w:tc>
          <w:tcPr>
            <w:tcW w:w="7582" w:type="dxa"/>
          </w:tcPr>
          <w:p w14:paraId="1A500692" w14:textId="52ACF44A" w:rsidR="00872625" w:rsidRPr="00872625" w:rsidRDefault="00481B70" w:rsidP="00BB5A3B">
            <w:pPr>
              <w:spacing w:line="360" w:lineRule="auto"/>
              <w:rPr>
                <w:rFonts w:ascii="Arial" w:hAnsi="Arial" w:cs="Arial"/>
                <w:b/>
              </w:rPr>
            </w:pPr>
            <w:r w:rsidRPr="00481B70">
              <w:rPr>
                <w:rFonts w:ascii="Arial" w:hAnsi="Arial" w:cs="Arial"/>
                <w:b/>
                <w:lang w:val="en-US"/>
              </w:rPr>
              <w:t>339B Trockenbauarbeiten - Hauptmaßnahme</w:t>
            </w:r>
          </w:p>
        </w:tc>
      </w:tr>
    </w:tbl>
    <w:p w14:paraId="43757C59" w14:textId="77777777" w:rsidR="00872625" w:rsidRDefault="00872625" w:rsidP="00BB5A3B">
      <w:pPr>
        <w:spacing w:line="360" w:lineRule="auto"/>
        <w:rPr>
          <w:rFonts w:ascii="Arial" w:hAnsi="Arial" w:cs="Arial"/>
          <w:b/>
          <w:sz w:val="28"/>
          <w:szCs w:val="28"/>
        </w:rPr>
      </w:pPr>
    </w:p>
    <w:p w14:paraId="26E13056" w14:textId="0D3034FB" w:rsidR="00BB5A3B" w:rsidRPr="00872625" w:rsidRDefault="00BB5A3B" w:rsidP="00BB5A3B">
      <w:pPr>
        <w:spacing w:line="360" w:lineRule="auto"/>
        <w:rPr>
          <w:rFonts w:ascii="Arial" w:hAnsi="Arial" w:cs="Arial"/>
          <w:b/>
        </w:rPr>
      </w:pPr>
      <w:r w:rsidRPr="00872625">
        <w:rPr>
          <w:rFonts w:ascii="Arial" w:hAnsi="Arial" w:cs="Arial"/>
          <w:b/>
          <w:sz w:val="28"/>
          <w:szCs w:val="28"/>
        </w:rPr>
        <w:t>Eigenerklärung zu Russlandsanktionen</w:t>
      </w:r>
    </w:p>
    <w:p w14:paraId="2808199A" w14:textId="77777777" w:rsidR="00BB5A3B" w:rsidRPr="006B73BA" w:rsidRDefault="00BB5A3B" w:rsidP="00BB5A3B">
      <w:pPr>
        <w:spacing w:after="240" w:line="320" w:lineRule="exact"/>
        <w:rPr>
          <w:rFonts w:ascii="Arial" w:hAnsi="Arial" w:cs="Arial"/>
          <w:b/>
          <w:sz w:val="22"/>
          <w:szCs w:val="22"/>
        </w:rPr>
      </w:pPr>
      <w:r w:rsidRPr="006B73BA">
        <w:rPr>
          <w:rFonts w:ascii="Arial" w:hAnsi="Arial" w:cs="Arial"/>
          <w:b/>
          <w:sz w:val="22"/>
          <w:szCs w:val="22"/>
        </w:rPr>
        <w:t xml:space="preserve">Die nachfolgende Erklärung gebe/n ich/wir verbindlich </w:t>
      </w:r>
      <w:r>
        <w:rPr>
          <w:rFonts w:ascii="Arial" w:hAnsi="Arial" w:cs="Arial"/>
          <w:b/>
          <w:sz w:val="22"/>
          <w:szCs w:val="22"/>
        </w:rPr>
        <w:t xml:space="preserve">mit der Einreichung unseres Angebotes </w:t>
      </w:r>
      <w:r w:rsidRPr="006B73BA">
        <w:rPr>
          <w:rFonts w:ascii="Arial" w:hAnsi="Arial" w:cs="Arial"/>
          <w:b/>
          <w:sz w:val="22"/>
          <w:szCs w:val="22"/>
        </w:rPr>
        <w:t>ab (ggf. zugleich in Vertretung für die lt. Angebot Vertretenen auch für diese):</w:t>
      </w:r>
    </w:p>
    <w:p w14:paraId="59CAF1ED" w14:textId="7F991E5B" w:rsidR="00BB5A3B" w:rsidRPr="006B73BA" w:rsidRDefault="00BB5A3B" w:rsidP="00BB5A3B">
      <w:pPr>
        <w:spacing w:after="240" w:line="320" w:lineRule="exact"/>
        <w:ind w:left="709" w:hanging="709"/>
        <w:rPr>
          <w:rFonts w:ascii="Arial" w:hAnsi="Arial" w:cs="Arial"/>
          <w:sz w:val="22"/>
          <w:szCs w:val="22"/>
        </w:rPr>
      </w:pPr>
      <w:r w:rsidRPr="006B73BA">
        <w:rPr>
          <w:rFonts w:ascii="Arial" w:hAnsi="Arial" w:cs="Arial"/>
          <w:sz w:val="22"/>
          <w:szCs w:val="22"/>
        </w:rPr>
        <w:t>1.</w:t>
      </w:r>
      <w:r w:rsidRPr="006B73BA">
        <w:rPr>
          <w:rFonts w:ascii="Arial" w:hAnsi="Arial" w:cs="Arial"/>
          <w:sz w:val="22"/>
          <w:szCs w:val="22"/>
        </w:rPr>
        <w:tab/>
        <w:t xml:space="preserve">Der / die </w:t>
      </w:r>
      <w:r w:rsidRPr="006B73BA">
        <w:rPr>
          <w:rFonts w:ascii="Arial" w:hAnsi="Arial" w:cs="Arial"/>
          <w:b/>
          <w:sz w:val="22"/>
          <w:szCs w:val="22"/>
        </w:rPr>
        <w:t xml:space="preserve">Bieter </w:t>
      </w:r>
      <w:r w:rsidRPr="006B73BA">
        <w:rPr>
          <w:rFonts w:ascii="Arial" w:hAnsi="Arial" w:cs="Arial"/>
          <w:sz w:val="22"/>
          <w:szCs w:val="22"/>
        </w:rPr>
        <w:t xml:space="preserve">gehört / gehören nicht zu den in </w:t>
      </w:r>
      <w:r w:rsidRPr="006B73BA">
        <w:rPr>
          <w:rFonts w:ascii="Arial" w:hAnsi="Arial" w:cs="Arial"/>
          <w:b/>
          <w:sz w:val="22"/>
          <w:szCs w:val="22"/>
        </w:rPr>
        <w:t>Artikel 5 k)</w:t>
      </w:r>
      <w:r w:rsidRPr="006B73BA">
        <w:rPr>
          <w:rFonts w:ascii="Arial" w:hAnsi="Arial" w:cs="Arial"/>
          <w:sz w:val="22"/>
          <w:szCs w:val="22"/>
        </w:rPr>
        <w:t xml:space="preserve"> Absatz 1 der Verordnung (EU) Nr. 833/2014 in der Fassung des Art. 1 Ziff. </w:t>
      </w:r>
      <w:r w:rsidR="00B82BFF">
        <w:rPr>
          <w:rFonts w:ascii="Arial" w:hAnsi="Arial" w:cs="Arial"/>
          <w:sz w:val="22"/>
          <w:szCs w:val="22"/>
        </w:rPr>
        <w:t>16</w:t>
      </w:r>
      <w:r w:rsidRPr="006B73BA">
        <w:rPr>
          <w:rFonts w:ascii="Arial" w:hAnsi="Arial" w:cs="Arial"/>
          <w:sz w:val="22"/>
          <w:szCs w:val="22"/>
        </w:rPr>
        <w:t xml:space="preserve"> der Verordnung (EU) 202</w:t>
      </w:r>
      <w:r w:rsidR="00B82BFF">
        <w:rPr>
          <w:rFonts w:ascii="Arial" w:hAnsi="Arial" w:cs="Arial"/>
          <w:sz w:val="22"/>
          <w:szCs w:val="22"/>
        </w:rPr>
        <w:t>5</w:t>
      </w:r>
      <w:r w:rsidRPr="006B73BA">
        <w:rPr>
          <w:rFonts w:ascii="Arial" w:hAnsi="Arial" w:cs="Arial"/>
          <w:sz w:val="22"/>
          <w:szCs w:val="22"/>
        </w:rPr>
        <w:t>/</w:t>
      </w:r>
      <w:r w:rsidR="00B82BFF">
        <w:rPr>
          <w:rFonts w:ascii="Arial" w:hAnsi="Arial" w:cs="Arial"/>
          <w:sz w:val="22"/>
          <w:szCs w:val="22"/>
        </w:rPr>
        <w:t>2033</w:t>
      </w:r>
      <w:r w:rsidRPr="006B73BA">
        <w:rPr>
          <w:rFonts w:ascii="Arial" w:hAnsi="Arial" w:cs="Arial"/>
          <w:sz w:val="22"/>
          <w:szCs w:val="22"/>
        </w:rPr>
        <w:t xml:space="preserve"> des Rates vom </w:t>
      </w:r>
      <w:r w:rsidR="00B82BFF">
        <w:rPr>
          <w:rFonts w:ascii="Arial" w:hAnsi="Arial" w:cs="Arial"/>
          <w:sz w:val="22"/>
          <w:szCs w:val="22"/>
        </w:rPr>
        <w:t>23</w:t>
      </w:r>
      <w:r w:rsidRPr="006B73BA">
        <w:rPr>
          <w:rFonts w:ascii="Arial" w:hAnsi="Arial" w:cs="Arial"/>
          <w:sz w:val="22"/>
          <w:szCs w:val="22"/>
        </w:rPr>
        <w:t xml:space="preserve">. </w:t>
      </w:r>
      <w:r w:rsidR="00B82BFF">
        <w:rPr>
          <w:rFonts w:ascii="Arial" w:hAnsi="Arial" w:cs="Arial"/>
          <w:sz w:val="22"/>
          <w:szCs w:val="22"/>
        </w:rPr>
        <w:t xml:space="preserve">Oktober </w:t>
      </w:r>
      <w:r w:rsidRPr="006B73BA">
        <w:rPr>
          <w:rFonts w:ascii="Arial" w:hAnsi="Arial" w:cs="Arial"/>
          <w:sz w:val="22"/>
          <w:szCs w:val="22"/>
        </w:rPr>
        <w:t>202</w:t>
      </w:r>
      <w:r w:rsidR="00B82BFF">
        <w:rPr>
          <w:rFonts w:ascii="Arial" w:hAnsi="Arial" w:cs="Arial"/>
          <w:sz w:val="22"/>
          <w:szCs w:val="22"/>
        </w:rPr>
        <w:t>5</w:t>
      </w:r>
      <w:r w:rsidRPr="006B73BA">
        <w:rPr>
          <w:rFonts w:ascii="Arial" w:hAnsi="Arial" w:cs="Arial"/>
          <w:sz w:val="22"/>
          <w:szCs w:val="22"/>
        </w:rPr>
        <w:t xml:space="preserve"> über restriktive Maßnahmen angesichts der Handlungen Russlands, die die Lage in der Ukraine destabilisieren</w:t>
      </w:r>
      <w:r w:rsidR="00663C4B">
        <w:rPr>
          <w:rFonts w:ascii="Arial" w:hAnsi="Arial" w:cs="Arial"/>
          <w:sz w:val="22"/>
          <w:szCs w:val="22"/>
        </w:rPr>
        <w:t>,</w:t>
      </w:r>
    </w:p>
    <w:p w14:paraId="59AFE7CA" w14:textId="77777777" w:rsidR="00BB5A3B" w:rsidRPr="006B73BA" w:rsidRDefault="00BB5A3B" w:rsidP="00BB5A3B">
      <w:pPr>
        <w:spacing w:after="240" w:line="320" w:lineRule="exact"/>
        <w:ind w:left="709"/>
        <w:rPr>
          <w:rFonts w:ascii="Arial" w:hAnsi="Arial" w:cs="Arial"/>
          <w:b/>
          <w:sz w:val="22"/>
          <w:szCs w:val="22"/>
        </w:rPr>
      </w:pPr>
      <w:r w:rsidRPr="006B73BA">
        <w:rPr>
          <w:rFonts w:ascii="Arial" w:hAnsi="Arial" w:cs="Arial"/>
          <w:b/>
          <w:sz w:val="22"/>
          <w:szCs w:val="22"/>
        </w:rPr>
        <w:t xml:space="preserve">genannten Personen oder Unternehmen, die einen </w:t>
      </w:r>
      <w:r w:rsidRPr="006B73BA">
        <w:rPr>
          <w:rFonts w:ascii="Arial" w:hAnsi="Arial" w:cs="Arial"/>
          <w:b/>
          <w:sz w:val="22"/>
          <w:szCs w:val="22"/>
          <w:u w:val="single"/>
        </w:rPr>
        <w:t>Bezug zu Russland</w:t>
      </w:r>
      <w:r w:rsidRPr="006B73BA">
        <w:rPr>
          <w:rFonts w:ascii="Arial" w:hAnsi="Arial" w:cs="Arial"/>
          <w:b/>
          <w:sz w:val="22"/>
          <w:szCs w:val="22"/>
        </w:rPr>
        <w:t xml:space="preserve"> im Sinne der Vorschrift aufweisen, </w:t>
      </w:r>
    </w:p>
    <w:p w14:paraId="4C5C104A" w14:textId="77777777" w:rsidR="00BB5A3B" w:rsidRPr="00F67A59" w:rsidRDefault="00BB5A3B" w:rsidP="00BB5A3B">
      <w:pPr>
        <w:numPr>
          <w:ilvl w:val="0"/>
          <w:numId w:val="2"/>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die russische Staatsangehörigkeit des Bieters oder die Niederlassung des Bieters in Russland,</w:t>
      </w:r>
    </w:p>
    <w:p w14:paraId="02E9D3E8" w14:textId="77777777" w:rsidR="00BB5A3B" w:rsidRPr="00F67A59" w:rsidRDefault="00BB5A3B" w:rsidP="00BB5A3B">
      <w:pPr>
        <w:numPr>
          <w:ilvl w:val="0"/>
          <w:numId w:val="2"/>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die Beteiligung einer natürlichen Person oder eines Unternehmens, auf die eines der Kriterien nach Buchstabe a zutrifft, am Bieter über das Halten von Anteilen im Umfang von mehr als 50%,</w:t>
      </w:r>
    </w:p>
    <w:p w14:paraId="5F7329C5" w14:textId="77777777" w:rsidR="00BB5A3B" w:rsidRPr="00F67A59" w:rsidRDefault="00BB5A3B" w:rsidP="00BB5A3B">
      <w:pPr>
        <w:numPr>
          <w:ilvl w:val="0"/>
          <w:numId w:val="2"/>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das Handeln der Bieter im Namen oder auf Anweisung von Personen oder Unternehmen, auf die die Kriterien der Buchstaben a und/oder b zutrifft.</w:t>
      </w:r>
    </w:p>
    <w:p w14:paraId="60165723" w14:textId="77777777" w:rsidR="00BB5A3B" w:rsidRPr="006B73BA" w:rsidRDefault="00BB5A3B" w:rsidP="00BB5A3B">
      <w:pPr>
        <w:spacing w:line="320" w:lineRule="exact"/>
        <w:rPr>
          <w:rFonts w:ascii="Arial" w:hAnsi="Arial" w:cs="Arial"/>
          <w:b/>
          <w:sz w:val="22"/>
          <w:szCs w:val="22"/>
        </w:rPr>
      </w:pPr>
    </w:p>
    <w:p w14:paraId="5419D220" w14:textId="77777777" w:rsidR="00BB5A3B" w:rsidRPr="006B73BA" w:rsidRDefault="00BB5A3B" w:rsidP="00BB5A3B">
      <w:pPr>
        <w:spacing w:after="240" w:line="320" w:lineRule="exact"/>
        <w:ind w:left="709" w:hanging="709"/>
        <w:rPr>
          <w:rFonts w:ascii="Arial" w:hAnsi="Arial" w:cs="Arial"/>
          <w:sz w:val="22"/>
          <w:szCs w:val="22"/>
        </w:rPr>
      </w:pPr>
      <w:r w:rsidRPr="006B73BA">
        <w:rPr>
          <w:rFonts w:ascii="Arial" w:hAnsi="Arial" w:cs="Arial"/>
          <w:sz w:val="22"/>
          <w:szCs w:val="22"/>
        </w:rPr>
        <w:t>2.</w:t>
      </w:r>
      <w:r w:rsidRPr="006B73BA">
        <w:rPr>
          <w:rFonts w:ascii="Arial" w:hAnsi="Arial" w:cs="Arial"/>
          <w:sz w:val="22"/>
          <w:szCs w:val="22"/>
        </w:rPr>
        <w:tab/>
        <w:t xml:space="preserve">Die am Auftrag als </w:t>
      </w:r>
      <w:r w:rsidRPr="006B73BA">
        <w:rPr>
          <w:rFonts w:ascii="Arial" w:hAnsi="Arial" w:cs="Arial"/>
          <w:b/>
          <w:sz w:val="22"/>
          <w:szCs w:val="22"/>
        </w:rPr>
        <w:t>Unterauftragnehmer, Lieferanten oder Unternehmen, deren Kapazitäten im Zusammenhang mit der Erbringung des Eignungsnachweises in Anspruch genommen werden</w:t>
      </w:r>
      <w:r w:rsidRPr="006B73BA">
        <w:rPr>
          <w:rFonts w:ascii="Arial" w:hAnsi="Arial" w:cs="Arial"/>
          <w:sz w:val="22"/>
          <w:szCs w:val="22"/>
        </w:rPr>
        <w:t>, beteiligten Unternehmen, auf die mehr als 10 % des Auftragswerts entfällt, gehören ebenfalls nicht zu dem in der Vorschrift genannten Personenkreis mit einem Bezug zu Russland im Sinne der Vorschrift.</w:t>
      </w:r>
    </w:p>
    <w:p w14:paraId="7D9EEB7D" w14:textId="2A80E650" w:rsidR="00872625" w:rsidRDefault="00BB5A3B" w:rsidP="00BB5A3B">
      <w:pPr>
        <w:spacing w:after="240" w:line="320" w:lineRule="exact"/>
        <w:ind w:left="709" w:hanging="709"/>
        <w:rPr>
          <w:rFonts w:ascii="Arial" w:hAnsi="Arial" w:cs="Arial"/>
        </w:rPr>
      </w:pPr>
      <w:r w:rsidRPr="006B73BA">
        <w:rPr>
          <w:rFonts w:ascii="Arial" w:hAnsi="Arial" w:cs="Arial"/>
          <w:sz w:val="22"/>
          <w:szCs w:val="22"/>
        </w:rPr>
        <w:t>3.</w:t>
      </w:r>
      <w:r w:rsidRPr="006B73BA">
        <w:rPr>
          <w:rFonts w:ascii="Arial" w:hAnsi="Arial" w:cs="Arial"/>
          <w:sz w:val="22"/>
          <w:szCs w:val="22"/>
        </w:rPr>
        <w:tab/>
        <w:t xml:space="preserve">Es wird bestätigt und sichergestellt, dass auch während der Vertragslaufzeit keine Unternehmen als </w:t>
      </w:r>
      <w:r w:rsidRPr="006B73BA">
        <w:rPr>
          <w:rFonts w:ascii="Arial" w:hAnsi="Arial" w:cs="Arial"/>
          <w:b/>
          <w:sz w:val="22"/>
          <w:szCs w:val="22"/>
        </w:rPr>
        <w:t>Unterauftragnehmer, Lieferanten oder Unternehmen, deren Kapazitäten im Zusammenhang mit der Erbringung des Eignungsnachweises in Anspruch genommen werden</w:t>
      </w:r>
      <w:r w:rsidRPr="006B73BA">
        <w:rPr>
          <w:rFonts w:ascii="Arial" w:hAnsi="Arial" w:cs="Arial"/>
          <w:sz w:val="22"/>
          <w:szCs w:val="22"/>
        </w:rPr>
        <w:t>, eingesetzt werden, auf die mehr als 10 % des Auftragswerts entfällt, welche zu dem in der Vorschrift genannten Personenkreis mit einem Bezug zu Russland im Sinne der Vorschrift gehören.</w:t>
      </w:r>
    </w:p>
    <w:p w14:paraId="64CC4DBC" w14:textId="77777777" w:rsidR="00872625" w:rsidRDefault="00872625">
      <w:pPr>
        <w:rPr>
          <w:rFonts w:ascii="Arial" w:hAnsi="Arial" w:cs="Arial"/>
        </w:rPr>
      </w:pPr>
    </w:p>
    <w:p w14:paraId="51D49723" w14:textId="613401B1" w:rsidR="00872625" w:rsidRPr="00872625" w:rsidRDefault="00872625">
      <w:pPr>
        <w:rPr>
          <w:rFonts w:ascii="Arial" w:hAnsi="Arial" w:cs="Arial"/>
          <w:sz w:val="22"/>
          <w:szCs w:val="22"/>
        </w:rPr>
      </w:pPr>
      <w:r w:rsidRPr="00872625">
        <w:rPr>
          <w:rFonts w:ascii="Arial" w:hAnsi="Arial" w:cs="Arial"/>
          <w:sz w:val="22"/>
          <w:szCs w:val="22"/>
        </w:rPr>
        <w:t xml:space="preserve">Bieter: </w:t>
      </w:r>
      <w:r>
        <w:rPr>
          <w:rFonts w:ascii="Arial" w:hAnsi="Arial" w:cs="Arial"/>
          <w:sz w:val="22"/>
          <w:szCs w:val="22"/>
        </w:rPr>
        <w:fldChar w:fldCharType="begin">
          <w:ffData>
            <w:name w:val="Text1"/>
            <w:enabled/>
            <w:calcOnExit w:val="0"/>
            <w:textInput/>
          </w:ffData>
        </w:fldChar>
      </w:r>
      <w:bookmarkStart w:id="0" w:name="Text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p>
    <w:p w14:paraId="7EBB4875" w14:textId="77777777" w:rsidR="00872625" w:rsidRPr="00872625" w:rsidRDefault="00872625">
      <w:pPr>
        <w:rPr>
          <w:rFonts w:ascii="Arial" w:hAnsi="Arial" w:cs="Arial"/>
          <w:sz w:val="22"/>
          <w:szCs w:val="22"/>
        </w:rPr>
      </w:pPr>
    </w:p>
    <w:p w14:paraId="04CFB3A4" w14:textId="40DA60D3" w:rsidR="00872625" w:rsidRPr="00872625" w:rsidRDefault="00872625">
      <w:pPr>
        <w:rPr>
          <w:rFonts w:ascii="Arial" w:hAnsi="Arial" w:cs="Arial"/>
          <w:sz w:val="22"/>
          <w:szCs w:val="22"/>
        </w:rPr>
      </w:pPr>
      <w:r w:rsidRPr="00872625">
        <w:rPr>
          <w:rFonts w:ascii="Arial" w:hAnsi="Arial" w:cs="Arial"/>
          <w:sz w:val="22"/>
          <w:szCs w:val="22"/>
        </w:rPr>
        <w:t xml:space="preserve">Ort, Datum: </w:t>
      </w: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14:paraId="2C8C132E" w14:textId="77777777" w:rsidR="00872625" w:rsidRPr="00872625" w:rsidRDefault="00872625">
      <w:pPr>
        <w:rPr>
          <w:rFonts w:ascii="Arial" w:hAnsi="Arial" w:cs="Arial"/>
          <w:sz w:val="22"/>
          <w:szCs w:val="22"/>
        </w:rPr>
      </w:pPr>
    </w:p>
    <w:p w14:paraId="2E105671" w14:textId="14C15B0B" w:rsidR="00872625" w:rsidRPr="00872625" w:rsidRDefault="00872625">
      <w:pPr>
        <w:rPr>
          <w:rFonts w:ascii="Arial" w:hAnsi="Arial" w:cs="Arial"/>
          <w:sz w:val="22"/>
          <w:szCs w:val="22"/>
        </w:rPr>
      </w:pPr>
      <w:r w:rsidRPr="00872625">
        <w:rPr>
          <w:rFonts w:ascii="Arial" w:hAnsi="Arial" w:cs="Arial"/>
          <w:sz w:val="22"/>
          <w:szCs w:val="22"/>
        </w:rPr>
        <w:t xml:space="preserve">Unterschrift: </w:t>
      </w: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Pr="00872625">
        <w:rPr>
          <w:rFonts w:ascii="Arial" w:hAnsi="Arial" w:cs="Arial"/>
          <w:sz w:val="22"/>
          <w:szCs w:val="22"/>
        </w:rPr>
        <w:br w:type="page"/>
      </w:r>
    </w:p>
    <w:p w14:paraId="206A5663" w14:textId="77777777" w:rsidR="00BB5A3B" w:rsidRPr="00872625" w:rsidRDefault="00BB5A3B" w:rsidP="00BB5A3B">
      <w:pPr>
        <w:spacing w:after="240" w:line="320" w:lineRule="exact"/>
        <w:ind w:left="709" w:hanging="709"/>
        <w:rPr>
          <w:rFonts w:ascii="Arial" w:hAnsi="Arial" w:cs="Arial"/>
        </w:rPr>
      </w:pPr>
    </w:p>
    <w:p w14:paraId="54BD20C1" w14:textId="38D6FEA5" w:rsidR="00BB5A3B" w:rsidRPr="006B73BA" w:rsidRDefault="00BB5A3B" w:rsidP="00BB5A3B">
      <w:pPr>
        <w:rPr>
          <w:rFonts w:ascii="Arial" w:hAnsi="Arial" w:cs="Arial"/>
          <w:b/>
          <w:sz w:val="22"/>
          <w:szCs w:val="22"/>
        </w:rPr>
      </w:pPr>
      <w:r w:rsidRPr="006B73BA">
        <w:rPr>
          <w:rFonts w:ascii="Arial" w:hAnsi="Arial" w:cs="Arial"/>
          <w:b/>
          <w:sz w:val="22"/>
          <w:szCs w:val="22"/>
        </w:rPr>
        <w:t xml:space="preserve">Artikel 5k der Verordnung (EU) Nr. 833/2014 in der Fassung des Art. 1 Ziff. </w:t>
      </w:r>
      <w:r w:rsidR="00B82BFF">
        <w:rPr>
          <w:rFonts w:ascii="Arial" w:hAnsi="Arial" w:cs="Arial"/>
          <w:b/>
          <w:sz w:val="22"/>
          <w:szCs w:val="22"/>
        </w:rPr>
        <w:t>16</w:t>
      </w:r>
      <w:r w:rsidRPr="006B73BA">
        <w:rPr>
          <w:rFonts w:ascii="Arial" w:hAnsi="Arial" w:cs="Arial"/>
          <w:b/>
          <w:sz w:val="22"/>
          <w:szCs w:val="22"/>
        </w:rPr>
        <w:t xml:space="preserve"> der Verordnung (EU) 202</w:t>
      </w:r>
      <w:r w:rsidR="00B82BFF">
        <w:rPr>
          <w:rFonts w:ascii="Arial" w:hAnsi="Arial" w:cs="Arial"/>
          <w:b/>
          <w:sz w:val="22"/>
          <w:szCs w:val="22"/>
        </w:rPr>
        <w:t>5</w:t>
      </w:r>
      <w:r w:rsidRPr="006B73BA">
        <w:rPr>
          <w:rFonts w:ascii="Arial" w:hAnsi="Arial" w:cs="Arial"/>
          <w:b/>
          <w:sz w:val="22"/>
          <w:szCs w:val="22"/>
        </w:rPr>
        <w:t>/</w:t>
      </w:r>
      <w:r w:rsidR="00B82BFF">
        <w:rPr>
          <w:rFonts w:ascii="Arial" w:hAnsi="Arial" w:cs="Arial"/>
          <w:b/>
          <w:sz w:val="22"/>
          <w:szCs w:val="22"/>
        </w:rPr>
        <w:t>2033</w:t>
      </w:r>
      <w:r w:rsidRPr="006B73BA">
        <w:rPr>
          <w:rFonts w:ascii="Arial" w:hAnsi="Arial" w:cs="Arial"/>
          <w:b/>
          <w:sz w:val="22"/>
          <w:szCs w:val="22"/>
        </w:rPr>
        <w:t xml:space="preserve"> des Rates vom </w:t>
      </w:r>
      <w:r w:rsidR="00B82BFF">
        <w:rPr>
          <w:rFonts w:ascii="Arial" w:hAnsi="Arial" w:cs="Arial"/>
          <w:b/>
          <w:sz w:val="22"/>
          <w:szCs w:val="22"/>
        </w:rPr>
        <w:t>25</w:t>
      </w:r>
      <w:r w:rsidRPr="006B73BA">
        <w:rPr>
          <w:rFonts w:ascii="Arial" w:hAnsi="Arial" w:cs="Arial"/>
          <w:b/>
          <w:sz w:val="22"/>
          <w:szCs w:val="22"/>
        </w:rPr>
        <w:t xml:space="preserve">. </w:t>
      </w:r>
      <w:r w:rsidR="00B82BFF">
        <w:rPr>
          <w:rFonts w:ascii="Arial" w:hAnsi="Arial" w:cs="Arial"/>
          <w:b/>
          <w:sz w:val="22"/>
          <w:szCs w:val="22"/>
        </w:rPr>
        <w:t>Oktober</w:t>
      </w:r>
      <w:r w:rsidRPr="006B73BA">
        <w:rPr>
          <w:rFonts w:ascii="Arial" w:hAnsi="Arial" w:cs="Arial"/>
          <w:b/>
          <w:sz w:val="22"/>
          <w:szCs w:val="22"/>
        </w:rPr>
        <w:t xml:space="preserve"> 202</w:t>
      </w:r>
      <w:r w:rsidR="00B82BFF">
        <w:rPr>
          <w:rFonts w:ascii="Arial" w:hAnsi="Arial" w:cs="Arial"/>
          <w:b/>
          <w:sz w:val="22"/>
          <w:szCs w:val="22"/>
        </w:rPr>
        <w:t>5</w:t>
      </w:r>
      <w:r w:rsidRPr="006B73BA">
        <w:rPr>
          <w:rFonts w:ascii="Arial" w:hAnsi="Arial" w:cs="Arial"/>
          <w:b/>
          <w:sz w:val="22"/>
          <w:szCs w:val="22"/>
        </w:rPr>
        <w:t xml:space="preserve"> lautet wie folgt:</w:t>
      </w:r>
    </w:p>
    <w:p w14:paraId="769E802D"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bookmarkStart w:id="1" w:name="_Hlk100674991"/>
      <w:r w:rsidRPr="006B73BA">
        <w:rPr>
          <w:rFonts w:ascii="Arial" w:eastAsia="BundesSerif Office" w:hAnsi="Arial" w:cs="Arial"/>
          <w:i/>
          <w:iCs/>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9A8260D"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  russische Staatsangehörige oder in Russland niedergelassene natürliche oder juristische Personen, Organisationen oder Einrichtungen,</w:t>
      </w:r>
    </w:p>
    <w:p w14:paraId="5224973E" w14:textId="77777777" w:rsidR="00B82BFF"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hAnsi="Arial" w:cs="Arial"/>
          <w:color w:val="333333"/>
          <w:sz w:val="18"/>
          <w:szCs w:val="18"/>
          <w:shd w:val="clear" w:color="auto" w:fill="FFFFFF"/>
        </w:rPr>
      </w:pPr>
      <w:r w:rsidRPr="006B73BA">
        <w:rPr>
          <w:rFonts w:ascii="Arial" w:eastAsia="BundesSerif Office" w:hAnsi="Arial" w:cs="Arial"/>
          <w:i/>
          <w:iCs/>
          <w:sz w:val="18"/>
          <w:szCs w:val="18"/>
        </w:rPr>
        <w:t xml:space="preserve">b)  </w:t>
      </w:r>
      <w:r w:rsidR="00B82BFF" w:rsidRPr="00B82BFF">
        <w:rPr>
          <w:rFonts w:ascii="Arial" w:hAnsi="Arial" w:cs="Arial"/>
          <w:color w:val="333333"/>
          <w:sz w:val="18"/>
          <w:szCs w:val="18"/>
          <w:shd w:val="clear" w:color="auto" w:fill="FFFFFF"/>
        </w:rPr>
        <w:t>eine juristische Person, Organisation oder Einrichtung, deren Eigentumsrechte direkt oder indirekt zu mehr als 50 % im Eigentum einer der in Buchstabe a dieses Absatzes genannten natürlichen oder juristischen Personen, Organisationen oder Einrichtungen stehen; oder"</w:t>
      </w:r>
    </w:p>
    <w:p w14:paraId="615D8055" w14:textId="0238A528"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c)  natürliche oder juristische Personen, Organisationen oder Einrichtungen, die im Namen oder auf Anweisung einer der unter Buchstabe a oder b genannten Organisationen handeln,</w:t>
      </w:r>
    </w:p>
    <w:p w14:paraId="5B112A0D"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auch solche, auf die mehr als 10 % des Auftragswerts entfällt, Unterauftragnehmer, Lieferanten oder Unternehmen, deren Kapazitäten im Sinne der Richtlinien über die öffentliche Auftragsvergabe in Anspruch genommen werden.</w:t>
      </w:r>
    </w:p>
    <w:p w14:paraId="3C871827"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(2)  Abweichend von Absatz 1 können die zuständigen Behörden die Vergabe oder die Fortsetzung der Erfüllung von Verträgen genehmigen, die bestimmt sind für</w:t>
      </w:r>
    </w:p>
    <w:p w14:paraId="25B66B6F"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2443DF0"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b)  die zwischenstaatliche Zusammenarbeit bei Raumfahrtprogrammen,</w:t>
      </w:r>
    </w:p>
    <w:p w14:paraId="6F091E5D" w14:textId="77777777" w:rsidR="00BB5A3B"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c)  die Bereitstellung unbedingt notwendiger Güter oder Dienstleistungen, wenn sie ausschließlich oder nur in ausreichender Menge von den in Absatz 1 genannten Personen bereitgestellt werden können,</w:t>
      </w:r>
    </w:p>
    <w:p w14:paraId="4BDED17E"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E17A46B"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e)  den Kauf, die Einfuhr oder die Beförderung von Erdgas und Erdöl, einschließlich raffinierter Erdölerzeugnisse, sowie von Titan, Aluminium, Kupfer, Nickel, Palladium und Eisenerz aus oder durch Russland in die Union, oder</w:t>
      </w:r>
    </w:p>
    <w:p w14:paraId="2C0B67F3"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f)  den Kauf, die Einfuhr oder die Beförderung von Kohle und anderen festen fossile Brennstoffen, die in Anhang XXII aufgeführt sind, bis 10. August 2022.</w:t>
      </w:r>
    </w:p>
    <w:p w14:paraId="4C9FAF44"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(3)  Der betreffende Mitgliedstaat unterrichtet die anderen Mitgliedstaaten und die Kommission über jede nach diesem Artikel erteilte Genehmigung innerhalb von zwei Wochen nach deren Erteilung.</w:t>
      </w:r>
    </w:p>
    <w:p w14:paraId="2513A350" w14:textId="77777777" w:rsidR="00BB5A3B" w:rsidRPr="006B73BA" w:rsidRDefault="00BB5A3B" w:rsidP="00BB5A3B">
      <w:pPr>
        <w:pBdr>
          <w:top w:val="single" w:sz="4" w:space="1" w:color="auto"/>
          <w:left w:val="single" w:sz="4" w:space="1" w:color="auto"/>
          <w:bottom w:val="single" w:sz="4" w:space="1" w:color="auto"/>
          <w:right w:val="single" w:sz="4" w:space="1" w:color="auto"/>
        </w:pBdr>
        <w:rPr>
          <w:rFonts w:ascii="Arial" w:hAnsi="Arial" w:cs="Arial"/>
          <w:sz w:val="18"/>
          <w:szCs w:val="18"/>
        </w:rPr>
      </w:pPr>
      <w:r w:rsidRPr="006B73BA">
        <w:rPr>
          <w:rFonts w:ascii="Arial" w:eastAsia="BundesSerif Office" w:hAnsi="Arial" w:cs="Arial"/>
          <w:i/>
          <w:iCs/>
          <w:sz w:val="18"/>
          <w:szCs w:val="18"/>
        </w:rPr>
        <w:t>(4)  Die Verbote gemäß Absatz 1 gelten nicht für die Erfüllung — bis zum 10. Oktober 2022 — von Verträgen, die vor dem 9. April 2022 ges</w:t>
      </w:r>
      <w:bookmarkEnd w:id="1"/>
      <w:r w:rsidRPr="006B73BA">
        <w:rPr>
          <w:rFonts w:ascii="Arial" w:eastAsia="BundesSerif Office" w:hAnsi="Arial" w:cs="Arial"/>
          <w:i/>
          <w:iCs/>
          <w:sz w:val="18"/>
          <w:szCs w:val="18"/>
        </w:rPr>
        <w:t>chlossen wurden.</w:t>
      </w:r>
    </w:p>
    <w:p w14:paraId="63C41C3A" w14:textId="77777777" w:rsidR="00530EE6" w:rsidRPr="00BA3377" w:rsidRDefault="00530EE6" w:rsidP="00BA3377"/>
    <w:sectPr w:rsidR="00530EE6" w:rsidRPr="00BA337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DRSans">
    <w:altName w:val="Calibri"/>
    <w:charset w:val="00"/>
    <w:family w:val="auto"/>
    <w:pitch w:val="variable"/>
    <w:sig w:usb0="800000AF" w:usb1="1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973AD"/>
    <w:multiLevelType w:val="hybridMultilevel"/>
    <w:tmpl w:val="41A497C8"/>
    <w:lvl w:ilvl="0" w:tplc="7F7634CE">
      <w:start w:val="1"/>
      <w:numFmt w:val="upperRoman"/>
      <w:lvlText w:val="%1."/>
      <w:lvlJc w:val="left"/>
      <w:pPr>
        <w:ind w:left="1080" w:hanging="720"/>
      </w:pPr>
      <w:rPr>
        <w:rFonts w:hint="default"/>
        <w:i w:val="0"/>
        <w:i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1410859">
    <w:abstractNumId w:val="0"/>
  </w:num>
  <w:num w:numId="2" w16cid:durableId="16403070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fZ7aDa8IT9LRrG5n1Cz87G8hljjz7xhXN2FNQMxsIE97LYA57ehAZsNop362Q80FQ/+RY/I1MEmy6tPfjzsKSw==" w:salt="TZdCKASO4Tw+8Xwv2KBUkQ=="/>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A3B"/>
    <w:rsid w:val="00141D72"/>
    <w:rsid w:val="00481B70"/>
    <w:rsid w:val="00530EE6"/>
    <w:rsid w:val="00650E0E"/>
    <w:rsid w:val="00663C4B"/>
    <w:rsid w:val="006D2AB9"/>
    <w:rsid w:val="0074447D"/>
    <w:rsid w:val="007B4741"/>
    <w:rsid w:val="00872625"/>
    <w:rsid w:val="0088083E"/>
    <w:rsid w:val="008A4F32"/>
    <w:rsid w:val="00B24903"/>
    <w:rsid w:val="00B82BFF"/>
    <w:rsid w:val="00B94C2F"/>
    <w:rsid w:val="00BA3377"/>
    <w:rsid w:val="00BB5A3B"/>
    <w:rsid w:val="00ED2A6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F4750"/>
  <w15:chartTrackingRefBased/>
  <w15:docId w15:val="{1E2AEDA4-3134-494D-AB6C-A48DA06ED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B5A3B"/>
    <w:rPr>
      <w:sz w:val="24"/>
      <w:szCs w:val="24"/>
    </w:rPr>
  </w:style>
  <w:style w:type="paragraph" w:styleId="berschrift1">
    <w:name w:val="heading 1"/>
    <w:basedOn w:val="Standard"/>
    <w:next w:val="Standard"/>
    <w:link w:val="berschrift1Zchn"/>
    <w:uiPriority w:val="9"/>
    <w:qFormat/>
    <w:rsid w:val="00BA3377"/>
    <w:pPr>
      <w:keepNext/>
      <w:spacing w:before="240" w:after="60"/>
      <w:outlineLvl w:val="0"/>
    </w:pPr>
    <w:rPr>
      <w:b/>
      <w:bCs/>
      <w:kern w:val="32"/>
      <w:sz w:val="32"/>
      <w:szCs w:val="32"/>
    </w:rPr>
  </w:style>
  <w:style w:type="paragraph" w:styleId="berschrift2">
    <w:name w:val="heading 2"/>
    <w:basedOn w:val="Standard"/>
    <w:next w:val="Standard"/>
    <w:link w:val="berschrift2Zchn"/>
    <w:uiPriority w:val="9"/>
    <w:unhideWhenUsed/>
    <w:qFormat/>
    <w:rsid w:val="00BA3377"/>
    <w:pPr>
      <w:keepNext/>
      <w:spacing w:before="240" w:after="60"/>
      <w:outlineLvl w:val="1"/>
    </w:pPr>
    <w:rPr>
      <w:b/>
      <w:bCs/>
      <w:i/>
      <w:iCs/>
      <w:sz w:val="28"/>
      <w:szCs w:val="28"/>
    </w:rPr>
  </w:style>
  <w:style w:type="paragraph" w:styleId="berschrift3">
    <w:name w:val="heading 3"/>
    <w:basedOn w:val="Standard"/>
    <w:next w:val="Standard"/>
    <w:link w:val="berschrift3Zchn"/>
    <w:uiPriority w:val="9"/>
    <w:unhideWhenUsed/>
    <w:qFormat/>
    <w:rsid w:val="00BA3377"/>
    <w:pPr>
      <w:keepNext/>
      <w:spacing w:before="240" w:after="60"/>
      <w:outlineLvl w:val="2"/>
    </w:pPr>
    <w:rPr>
      <w:b/>
      <w:bCs/>
      <w:sz w:val="26"/>
      <w:szCs w:val="26"/>
    </w:rPr>
  </w:style>
  <w:style w:type="paragraph" w:styleId="berschrift4">
    <w:name w:val="heading 4"/>
    <w:basedOn w:val="Standard"/>
    <w:next w:val="Standard"/>
    <w:link w:val="berschrift4Zchn"/>
    <w:uiPriority w:val="9"/>
    <w:unhideWhenUsed/>
    <w:qFormat/>
    <w:rsid w:val="00BA3377"/>
    <w:pPr>
      <w:keepNext/>
      <w:spacing w:before="240" w:after="60"/>
      <w:outlineLvl w:val="3"/>
    </w:pPr>
    <w:rPr>
      <w:b/>
      <w:bCs/>
      <w:sz w:val="28"/>
      <w:szCs w:val="28"/>
    </w:rPr>
  </w:style>
  <w:style w:type="paragraph" w:styleId="berschrift5">
    <w:name w:val="heading 5"/>
    <w:basedOn w:val="Standard"/>
    <w:next w:val="Standard"/>
    <w:link w:val="berschrift5Zchn"/>
    <w:uiPriority w:val="9"/>
    <w:unhideWhenUsed/>
    <w:qFormat/>
    <w:rsid w:val="00BA3377"/>
    <w:pPr>
      <w:spacing w:before="240" w:after="60"/>
      <w:outlineLvl w:val="4"/>
    </w:pPr>
    <w:rPr>
      <w:b/>
      <w:bCs/>
      <w:i/>
      <w:iCs/>
      <w:sz w:val="26"/>
      <w:szCs w:val="26"/>
    </w:rPr>
  </w:style>
  <w:style w:type="paragraph" w:styleId="berschrift6">
    <w:name w:val="heading 6"/>
    <w:basedOn w:val="Standard"/>
    <w:next w:val="Standard"/>
    <w:link w:val="berschrift6Zchn"/>
    <w:uiPriority w:val="9"/>
    <w:unhideWhenUsed/>
    <w:qFormat/>
    <w:rsid w:val="00BA3377"/>
    <w:pPr>
      <w:spacing w:before="240" w:after="60"/>
      <w:outlineLvl w:val="5"/>
    </w:pPr>
    <w:rPr>
      <w:b/>
      <w:bCs/>
      <w:szCs w:val="22"/>
    </w:rPr>
  </w:style>
  <w:style w:type="paragraph" w:styleId="berschrift7">
    <w:name w:val="heading 7"/>
    <w:basedOn w:val="Standard"/>
    <w:next w:val="Standard"/>
    <w:link w:val="berschrift7Zchn"/>
    <w:uiPriority w:val="9"/>
    <w:unhideWhenUsed/>
    <w:rsid w:val="00BA3377"/>
    <w:pPr>
      <w:spacing w:before="240" w:after="60"/>
      <w:outlineLvl w:val="6"/>
    </w:pPr>
    <w:rPr>
      <w:rFonts w:ascii="Calibri" w:hAnsi="Calibri"/>
    </w:rPr>
  </w:style>
  <w:style w:type="paragraph" w:styleId="berschrift8">
    <w:name w:val="heading 8"/>
    <w:basedOn w:val="Standard"/>
    <w:next w:val="Standard"/>
    <w:link w:val="berschrift8Zchn"/>
    <w:uiPriority w:val="9"/>
    <w:unhideWhenUsed/>
    <w:rsid w:val="00BA3377"/>
    <w:pPr>
      <w:spacing w:before="240" w:after="60"/>
      <w:outlineLvl w:val="7"/>
    </w:pPr>
    <w:rPr>
      <w:rFonts w:ascii="Calibri" w:hAnsi="Calibri"/>
      <w:i/>
      <w:iCs/>
    </w:rPr>
  </w:style>
  <w:style w:type="paragraph" w:styleId="berschrift9">
    <w:name w:val="heading 9"/>
    <w:basedOn w:val="Standard"/>
    <w:next w:val="Standard"/>
    <w:link w:val="berschrift9Zchn"/>
    <w:uiPriority w:val="9"/>
    <w:semiHidden/>
    <w:unhideWhenUsed/>
    <w:rsid w:val="00BB5A3B"/>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BA3377"/>
    <w:rPr>
      <w:rFonts w:ascii="NDRSans" w:hAnsi="NDRSans"/>
      <w:sz w:val="22"/>
      <w:szCs w:val="24"/>
    </w:rPr>
  </w:style>
  <w:style w:type="character" w:customStyle="1" w:styleId="berschrift1Zchn">
    <w:name w:val="Überschrift 1 Zchn"/>
    <w:basedOn w:val="Absatz-Standardschriftart"/>
    <w:link w:val="berschrift1"/>
    <w:uiPriority w:val="9"/>
    <w:rsid w:val="00BA3377"/>
    <w:rPr>
      <w:rFonts w:ascii="NDRSans" w:eastAsia="Times New Roman" w:hAnsi="NDRSans" w:cs="Times New Roman"/>
      <w:b/>
      <w:bCs/>
      <w:kern w:val="32"/>
      <w:sz w:val="32"/>
      <w:szCs w:val="32"/>
    </w:rPr>
  </w:style>
  <w:style w:type="character" w:customStyle="1" w:styleId="berschrift2Zchn">
    <w:name w:val="Überschrift 2 Zchn"/>
    <w:basedOn w:val="Absatz-Standardschriftart"/>
    <w:link w:val="berschrift2"/>
    <w:uiPriority w:val="9"/>
    <w:rsid w:val="00BA3377"/>
    <w:rPr>
      <w:rFonts w:ascii="NDRSans" w:eastAsia="Times New Roman" w:hAnsi="NDRSans" w:cs="Times New Roman"/>
      <w:b/>
      <w:bCs/>
      <w:i/>
      <w:iCs/>
      <w:sz w:val="28"/>
      <w:szCs w:val="28"/>
    </w:rPr>
  </w:style>
  <w:style w:type="character" w:customStyle="1" w:styleId="berschrift3Zchn">
    <w:name w:val="Überschrift 3 Zchn"/>
    <w:basedOn w:val="Absatz-Standardschriftart"/>
    <w:link w:val="berschrift3"/>
    <w:uiPriority w:val="9"/>
    <w:rsid w:val="00BA3377"/>
    <w:rPr>
      <w:rFonts w:ascii="NDRSans" w:eastAsia="Times New Roman" w:hAnsi="NDRSans" w:cs="Times New Roman"/>
      <w:b/>
      <w:bCs/>
      <w:sz w:val="26"/>
      <w:szCs w:val="26"/>
    </w:rPr>
  </w:style>
  <w:style w:type="character" w:customStyle="1" w:styleId="berschrift4Zchn">
    <w:name w:val="Überschrift 4 Zchn"/>
    <w:basedOn w:val="Absatz-Standardschriftart"/>
    <w:link w:val="berschrift4"/>
    <w:uiPriority w:val="9"/>
    <w:rsid w:val="00BA3377"/>
    <w:rPr>
      <w:rFonts w:ascii="NDRSans" w:eastAsia="Times New Roman" w:hAnsi="NDRSans" w:cs="Times New Roman"/>
      <w:b/>
      <w:bCs/>
      <w:sz w:val="28"/>
      <w:szCs w:val="28"/>
    </w:rPr>
  </w:style>
  <w:style w:type="character" w:customStyle="1" w:styleId="berschrift5Zchn">
    <w:name w:val="Überschrift 5 Zchn"/>
    <w:basedOn w:val="Absatz-Standardschriftart"/>
    <w:link w:val="berschrift5"/>
    <w:uiPriority w:val="9"/>
    <w:rsid w:val="00BA3377"/>
    <w:rPr>
      <w:rFonts w:ascii="NDRSans" w:eastAsia="Times New Roman" w:hAnsi="NDRSans" w:cs="Times New Roman"/>
      <w:b/>
      <w:bCs/>
      <w:i/>
      <w:iCs/>
      <w:sz w:val="26"/>
      <w:szCs w:val="26"/>
    </w:rPr>
  </w:style>
  <w:style w:type="character" w:customStyle="1" w:styleId="berschrift6Zchn">
    <w:name w:val="Überschrift 6 Zchn"/>
    <w:basedOn w:val="Absatz-Standardschriftart"/>
    <w:link w:val="berschrift6"/>
    <w:uiPriority w:val="9"/>
    <w:rsid w:val="00BA3377"/>
    <w:rPr>
      <w:rFonts w:ascii="NDRSans" w:eastAsia="Times New Roman" w:hAnsi="NDRSans" w:cs="Times New Roman"/>
      <w:b/>
      <w:bCs/>
      <w:sz w:val="22"/>
      <w:szCs w:val="22"/>
    </w:rPr>
  </w:style>
  <w:style w:type="character" w:customStyle="1" w:styleId="berschrift7Zchn">
    <w:name w:val="Überschrift 7 Zchn"/>
    <w:basedOn w:val="Absatz-Standardschriftart"/>
    <w:link w:val="berschrift7"/>
    <w:uiPriority w:val="9"/>
    <w:rsid w:val="00BA3377"/>
    <w:rPr>
      <w:rFonts w:ascii="Calibri" w:eastAsia="Times New Roman" w:hAnsi="Calibri" w:cs="Times New Roman"/>
      <w:sz w:val="24"/>
      <w:szCs w:val="24"/>
    </w:rPr>
  </w:style>
  <w:style w:type="paragraph" w:styleId="Titel">
    <w:name w:val="Title"/>
    <w:basedOn w:val="Standard"/>
    <w:next w:val="Standard"/>
    <w:link w:val="TitelZchn"/>
    <w:uiPriority w:val="10"/>
    <w:qFormat/>
    <w:rsid w:val="00BA3377"/>
    <w:pPr>
      <w:spacing w:before="240" w:after="60"/>
      <w:jc w:val="center"/>
      <w:outlineLvl w:val="0"/>
    </w:pPr>
    <w:rPr>
      <w:b/>
      <w:bCs/>
      <w:kern w:val="28"/>
      <w:sz w:val="32"/>
      <w:szCs w:val="32"/>
    </w:rPr>
  </w:style>
  <w:style w:type="character" w:customStyle="1" w:styleId="TitelZchn">
    <w:name w:val="Titel Zchn"/>
    <w:basedOn w:val="Absatz-Standardschriftart"/>
    <w:link w:val="Titel"/>
    <w:uiPriority w:val="10"/>
    <w:rsid w:val="00BA3377"/>
    <w:rPr>
      <w:rFonts w:ascii="NDRSans" w:eastAsia="Times New Roman" w:hAnsi="NDRSans" w:cs="Times New Roman"/>
      <w:b/>
      <w:bCs/>
      <w:kern w:val="28"/>
      <w:sz w:val="32"/>
      <w:szCs w:val="32"/>
    </w:rPr>
  </w:style>
  <w:style w:type="character" w:customStyle="1" w:styleId="berschrift8Zchn">
    <w:name w:val="Überschrift 8 Zchn"/>
    <w:basedOn w:val="Absatz-Standardschriftart"/>
    <w:link w:val="berschrift8"/>
    <w:uiPriority w:val="9"/>
    <w:rsid w:val="00BA3377"/>
    <w:rPr>
      <w:rFonts w:ascii="Calibri" w:eastAsia="Times New Roman" w:hAnsi="Calibri" w:cs="Times New Roman"/>
      <w:i/>
      <w:iCs/>
      <w:sz w:val="24"/>
      <w:szCs w:val="24"/>
    </w:rPr>
  </w:style>
  <w:style w:type="paragraph" w:styleId="Untertitel">
    <w:name w:val="Subtitle"/>
    <w:basedOn w:val="Standard"/>
    <w:next w:val="Standard"/>
    <w:link w:val="UntertitelZchn"/>
    <w:uiPriority w:val="11"/>
    <w:qFormat/>
    <w:rsid w:val="00BA3377"/>
    <w:pPr>
      <w:spacing w:after="60"/>
      <w:jc w:val="center"/>
      <w:outlineLvl w:val="1"/>
    </w:pPr>
  </w:style>
  <w:style w:type="character" w:customStyle="1" w:styleId="UntertitelZchn">
    <w:name w:val="Untertitel Zchn"/>
    <w:basedOn w:val="Absatz-Standardschriftart"/>
    <w:link w:val="Untertitel"/>
    <w:uiPriority w:val="11"/>
    <w:rsid w:val="00BA3377"/>
    <w:rPr>
      <w:rFonts w:ascii="NDRSans" w:eastAsia="Times New Roman" w:hAnsi="NDRSans" w:cs="Times New Roman"/>
      <w:sz w:val="24"/>
      <w:szCs w:val="24"/>
    </w:rPr>
  </w:style>
  <w:style w:type="character" w:styleId="Fett">
    <w:name w:val="Strong"/>
    <w:basedOn w:val="Absatz-Standardschriftart"/>
    <w:uiPriority w:val="22"/>
    <w:qFormat/>
    <w:rsid w:val="00BA3377"/>
    <w:rPr>
      <w:b/>
      <w:bCs/>
    </w:rPr>
  </w:style>
  <w:style w:type="paragraph" w:styleId="Zitat">
    <w:name w:val="Quote"/>
    <w:basedOn w:val="Standard"/>
    <w:next w:val="Standard"/>
    <w:link w:val="ZitatZchn"/>
    <w:uiPriority w:val="29"/>
    <w:qFormat/>
    <w:rsid w:val="00BA3377"/>
    <w:rPr>
      <w:i/>
      <w:iCs/>
      <w:color w:val="000000"/>
    </w:rPr>
  </w:style>
  <w:style w:type="character" w:customStyle="1" w:styleId="ZitatZchn">
    <w:name w:val="Zitat Zchn"/>
    <w:basedOn w:val="Absatz-Standardschriftart"/>
    <w:link w:val="Zitat"/>
    <w:uiPriority w:val="29"/>
    <w:rsid w:val="00BA3377"/>
    <w:rPr>
      <w:rFonts w:ascii="NDRSans" w:hAnsi="NDRSans"/>
      <w:i/>
      <w:iCs/>
      <w:color w:val="000000"/>
      <w:sz w:val="22"/>
      <w:szCs w:val="24"/>
    </w:rPr>
  </w:style>
  <w:style w:type="character" w:customStyle="1" w:styleId="berschrift9Zchn">
    <w:name w:val="Überschrift 9 Zchn"/>
    <w:basedOn w:val="Absatz-Standardschriftart"/>
    <w:link w:val="berschrift9"/>
    <w:uiPriority w:val="9"/>
    <w:semiHidden/>
    <w:rsid w:val="00BB5A3B"/>
    <w:rPr>
      <w:rFonts w:asciiTheme="minorHAnsi" w:eastAsiaTheme="majorEastAsia" w:hAnsiTheme="minorHAnsi" w:cstheme="majorBidi"/>
      <w:color w:val="272727" w:themeColor="text1" w:themeTint="D8"/>
      <w:sz w:val="22"/>
      <w:szCs w:val="24"/>
    </w:rPr>
  </w:style>
  <w:style w:type="paragraph" w:styleId="Listenabsatz">
    <w:name w:val="List Paragraph"/>
    <w:basedOn w:val="Standard"/>
    <w:uiPriority w:val="34"/>
    <w:qFormat/>
    <w:rsid w:val="00BB5A3B"/>
    <w:pPr>
      <w:ind w:left="720"/>
      <w:contextualSpacing/>
    </w:pPr>
  </w:style>
  <w:style w:type="character" w:styleId="IntensiveHervorhebung">
    <w:name w:val="Intense Emphasis"/>
    <w:basedOn w:val="Absatz-Standardschriftart"/>
    <w:uiPriority w:val="21"/>
    <w:rsid w:val="00BB5A3B"/>
    <w:rPr>
      <w:i/>
      <w:iCs/>
      <w:color w:val="365F91" w:themeColor="accent1" w:themeShade="BF"/>
    </w:rPr>
  </w:style>
  <w:style w:type="paragraph" w:styleId="IntensivesZitat">
    <w:name w:val="Intense Quote"/>
    <w:basedOn w:val="Standard"/>
    <w:next w:val="Standard"/>
    <w:link w:val="IntensivesZitatZchn"/>
    <w:uiPriority w:val="30"/>
    <w:qFormat/>
    <w:rsid w:val="00BB5A3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BB5A3B"/>
    <w:rPr>
      <w:rFonts w:ascii="NDRSans" w:hAnsi="NDRSans"/>
      <w:i/>
      <w:iCs/>
      <w:color w:val="365F91" w:themeColor="accent1" w:themeShade="BF"/>
      <w:sz w:val="22"/>
      <w:szCs w:val="24"/>
    </w:rPr>
  </w:style>
  <w:style w:type="character" w:styleId="IntensiverVerweis">
    <w:name w:val="Intense Reference"/>
    <w:basedOn w:val="Absatz-Standardschriftart"/>
    <w:uiPriority w:val="32"/>
    <w:qFormat/>
    <w:rsid w:val="00BB5A3B"/>
    <w:rPr>
      <w:b/>
      <w:bCs/>
      <w:smallCaps/>
      <w:color w:val="365F91" w:themeColor="accent1" w:themeShade="BF"/>
      <w:spacing w:val="5"/>
    </w:rPr>
  </w:style>
  <w:style w:type="table" w:styleId="Tabellenraster">
    <w:name w:val="Table Grid"/>
    <w:basedOn w:val="NormaleTabelle"/>
    <w:uiPriority w:val="59"/>
    <w:rsid w:val="008726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801</Words>
  <Characters>5049</Characters>
  <Application>Microsoft Office Word</Application>
  <DocSecurity>0</DocSecurity>
  <Lines>42</Lines>
  <Paragraphs>11</Paragraphs>
  <ScaleCrop>false</ScaleCrop>
  <Company>Norddeutscher Rundfunk</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Budde, Fabian</dc:creator>
  <cp:keywords/>
  <dc:description/>
  <cp:lastModifiedBy>Akyol, Halenur</cp:lastModifiedBy>
  <cp:revision>2</cp:revision>
  <dcterms:created xsi:type="dcterms:W3CDTF">2026-07-20T11:41:00Z</dcterms:created>
  <dcterms:modified xsi:type="dcterms:W3CDTF">2026-07-20T11:41:00Z</dcterms:modified>
</cp:coreProperties>
</file>